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jc w:val="center"/>
        <w:textAlignment w:val="auto"/>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t>上海市中医药学会“凯宝”青年医师海派中医传承研究项目</w:t>
      </w:r>
      <w:bookmarkStart w:id="0" w:name="_GoBack"/>
      <w:bookmarkEnd w:id="0"/>
      <w:r>
        <w:rPr>
          <w:rFonts w:hint="default" w:ascii="Times New Roman" w:hAnsi="Times New Roman" w:eastAsia="仿宋_GB2312" w:cs="Times New Roman"/>
          <w:b/>
          <w:bCs/>
          <w:color w:val="auto"/>
          <w:sz w:val="36"/>
          <w:szCs w:val="36"/>
          <w:lang w:val="en-US" w:eastAsia="zh-CN"/>
        </w:rPr>
        <w:t>立项名单</w:t>
      </w:r>
    </w:p>
    <w:tbl>
      <w:tblPr>
        <w:tblStyle w:val="8"/>
        <w:tblpPr w:leftFromText="180" w:rightFromText="180" w:vertAnchor="text" w:horzAnchor="page" w:tblpXSpec="center" w:tblpY="375"/>
        <w:tblOverlap w:val="never"/>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400"/>
        <w:gridCol w:w="148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项目编号</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项目名称</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项目负责人</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2023-HPZY-01</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陈氏糖肾方治疗脾肾气虚证糖尿病肾脏疾病CKD2-4期的临床研究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李交</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上海中医药大学附属龙华医院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2023-HPZY-02</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五参口服液联合美托洛尔治疗气阴两虚型心梗PCI术后室性期前收缩的临床疗效观察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陶丽宇</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上海中医药大学附属曙光医院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2023-HPZY-03</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魏氏伤科腰椎间盘突出症导引疗法疗效评价研究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王强</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上海交通大学医学院附属瑞金医院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2023-HPZY-04</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穴位埋线联合温肾补骨方治疗绝经后乳腺癌芳香化酶抑制剂相关骨关节症状的临床研究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季亚婕</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上海中医药大学附属岳阳中西医结合医院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2023-HPZY-05</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健脾补肾活血法治疗原发性骨质疏松的临床研究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贾友冀</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上海市伤骨科研究所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2023-HPZY-06</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新养阴活血生津方治疗原发性干燥综合征阴虚内热证的</w:t>
            </w:r>
            <w:r>
              <w:rPr>
                <w:rFonts w:hint="eastAsia"/>
                <w:sz w:val="22"/>
                <w:szCs w:val="22"/>
                <w:lang w:val="en-US" w:eastAsia="zh-CN"/>
              </w:rPr>
              <w:t>临床疗效</w:t>
            </w:r>
            <w:r>
              <w:rPr>
                <w:rFonts w:hint="default"/>
                <w:sz w:val="22"/>
                <w:szCs w:val="22"/>
                <w:lang w:val="en-US" w:eastAsia="zh-CN"/>
              </w:rPr>
              <w:t>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黄慧萍</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2023-HPZY-07</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和肝实脾法治疗肝郁脾虚型桥本甲状腺炎疗效观察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张志丹</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上海市普陀区中心医院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2023-HPZY-08</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益气温阳活血方治疗慢性心力衰竭临床诊疗方案的优化及推广研究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颜琼枝</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上海市第十人民医院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2023-HPZY-09</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舒适化芒针针具的研制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樊文朝</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长宁区天山中医医院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2023-HPZY-10</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朱氏一指禅推法联合肩三针治疗风寒湿型肩周炎冻结期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胡安华</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上海市</w:t>
            </w:r>
            <w:r>
              <w:rPr>
                <w:rFonts w:hint="default"/>
                <w:sz w:val="22"/>
                <w:szCs w:val="22"/>
                <w:lang w:val="en-US" w:eastAsia="zh-CN"/>
              </w:rPr>
              <w:t>静安区静安寺街道社区卫生服务中心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2023-HPZY-11</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中医适宜技术防治近视的应用效果研究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刘登</w:t>
            </w:r>
          </w:p>
        </w:tc>
        <w:tc>
          <w:tcPr>
            <w:tcW w:w="24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上海市第三康复医院</w:t>
            </w:r>
          </w:p>
        </w:tc>
      </w:tr>
    </w:tbl>
    <w:p>
      <w:pPr>
        <w:tabs>
          <w:tab w:val="left" w:pos="2630"/>
        </w:tabs>
        <w:bidi w:val="0"/>
        <w:jc w:val="left"/>
        <w:rPr>
          <w:rFonts w:hint="default" w:ascii="Times New Roman" w:hAnsi="Times New Roman" w:cs="Times New Roman"/>
          <w:color w:val="auto"/>
          <w:lang w:eastAsia="zh-CN"/>
        </w:rPr>
      </w:pPr>
    </w:p>
    <w:sectPr>
      <w:pgSz w:w="11906" w:h="16838"/>
      <w:pgMar w:top="1157" w:right="1576"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wZWUxYjk5NDg1MTUzMDllYTI2NmYzNWUzNDI4MDUifQ=="/>
  </w:docVars>
  <w:rsids>
    <w:rsidRoot w:val="657C4229"/>
    <w:rsid w:val="000410F1"/>
    <w:rsid w:val="00064949"/>
    <w:rsid w:val="000F1B54"/>
    <w:rsid w:val="0016166A"/>
    <w:rsid w:val="002037B8"/>
    <w:rsid w:val="00294493"/>
    <w:rsid w:val="002F2F77"/>
    <w:rsid w:val="00345E78"/>
    <w:rsid w:val="003C2D56"/>
    <w:rsid w:val="003C5B42"/>
    <w:rsid w:val="003C658A"/>
    <w:rsid w:val="003F5E94"/>
    <w:rsid w:val="0046464E"/>
    <w:rsid w:val="004A17A1"/>
    <w:rsid w:val="005A4940"/>
    <w:rsid w:val="005F078B"/>
    <w:rsid w:val="006647A1"/>
    <w:rsid w:val="006E70A2"/>
    <w:rsid w:val="0073145B"/>
    <w:rsid w:val="007717F2"/>
    <w:rsid w:val="0077712E"/>
    <w:rsid w:val="007E08D0"/>
    <w:rsid w:val="0082697C"/>
    <w:rsid w:val="008F72D4"/>
    <w:rsid w:val="00935BD5"/>
    <w:rsid w:val="00970C2F"/>
    <w:rsid w:val="009959AD"/>
    <w:rsid w:val="009F2010"/>
    <w:rsid w:val="00A806D4"/>
    <w:rsid w:val="00AB6C5B"/>
    <w:rsid w:val="00AC5D1B"/>
    <w:rsid w:val="00B03C03"/>
    <w:rsid w:val="00B120B7"/>
    <w:rsid w:val="00EB5AF2"/>
    <w:rsid w:val="00F62713"/>
    <w:rsid w:val="00FE3FBD"/>
    <w:rsid w:val="01994BA4"/>
    <w:rsid w:val="03C94359"/>
    <w:rsid w:val="0CE93F2B"/>
    <w:rsid w:val="0E747B44"/>
    <w:rsid w:val="0F3E4A4D"/>
    <w:rsid w:val="0FF95844"/>
    <w:rsid w:val="1A9F3D3E"/>
    <w:rsid w:val="1BDD2A20"/>
    <w:rsid w:val="28C42EDD"/>
    <w:rsid w:val="28F525D1"/>
    <w:rsid w:val="2AFB7A39"/>
    <w:rsid w:val="2D017AFE"/>
    <w:rsid w:val="3220493E"/>
    <w:rsid w:val="32950EC6"/>
    <w:rsid w:val="347357B0"/>
    <w:rsid w:val="34EC2D1B"/>
    <w:rsid w:val="35842B15"/>
    <w:rsid w:val="35B530B9"/>
    <w:rsid w:val="3C0C3A07"/>
    <w:rsid w:val="3D0A65F8"/>
    <w:rsid w:val="411F1CDE"/>
    <w:rsid w:val="4C931FB0"/>
    <w:rsid w:val="50B56BB9"/>
    <w:rsid w:val="638559B0"/>
    <w:rsid w:val="657C4229"/>
    <w:rsid w:val="678E68F4"/>
    <w:rsid w:val="68157408"/>
    <w:rsid w:val="6EC42708"/>
    <w:rsid w:val="71B763EC"/>
    <w:rsid w:val="756D7E50"/>
    <w:rsid w:val="766C5A33"/>
    <w:rsid w:val="7A780014"/>
    <w:rsid w:val="7C430ADF"/>
    <w:rsid w:val="7E43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outlineLvl w:val="2"/>
    </w:p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2225</Words>
  <Characters>2257</Characters>
  <Lines>19</Lines>
  <Paragraphs>5</Paragraphs>
  <TotalTime>44</TotalTime>
  <ScaleCrop>false</ScaleCrop>
  <LinksUpToDate>false</LinksUpToDate>
  <CharactersWithSpaces>2260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2018-12-17T02:16:00Z</dcterms:created>
  <dc:creator>Administrator</dc:creator>
  <cp:lastModifiedBy>饮茶小点</cp:lastModifiedBy>
  <cp:lastPrinted>2023-08-18T03:18:00Z</cp:lastPrinted>
  <dcterms:modified xsi:type="dcterms:W3CDTF">2023-09-01T03:23:57Z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2E470C90264D46DDA8F44C0E84AD76C1</vt:lpwstr>
  </property>
</Properties>
</file>